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A39" w:rsidRDefault="002C74ED" w:rsidP="00D165A4">
      <w:pPr>
        <w:spacing w:after="120" w:line="240" w:lineRule="auto"/>
        <w:jc w:val="center"/>
        <w:rPr>
          <w:sz w:val="28"/>
          <w:szCs w:val="28"/>
        </w:rPr>
      </w:pPr>
      <w:r w:rsidRPr="002C74ED">
        <w:rPr>
          <w:sz w:val="28"/>
          <w:szCs w:val="28"/>
        </w:rPr>
        <w:t>CIVIL RIGHTS ANNUAL TRAINING</w:t>
      </w:r>
    </w:p>
    <w:p w:rsidR="002C74ED" w:rsidRDefault="002C74ED" w:rsidP="00D165A4">
      <w:pPr>
        <w:spacing w:after="120" w:line="240" w:lineRule="auto"/>
        <w:jc w:val="center"/>
        <w:rPr>
          <w:sz w:val="28"/>
          <w:szCs w:val="28"/>
        </w:rPr>
      </w:pPr>
      <w:r>
        <w:rPr>
          <w:sz w:val="28"/>
          <w:szCs w:val="28"/>
        </w:rPr>
        <w:t>Christ Child House (June 2020)</w:t>
      </w:r>
    </w:p>
    <w:p w:rsidR="002C74ED" w:rsidRDefault="002C74ED" w:rsidP="00D165A4">
      <w:pPr>
        <w:spacing w:after="0" w:line="240" w:lineRule="auto"/>
        <w:jc w:val="center"/>
        <w:rPr>
          <w:sz w:val="28"/>
          <w:szCs w:val="28"/>
        </w:rPr>
      </w:pPr>
    </w:p>
    <w:p w:rsidR="002C74ED" w:rsidRPr="002C74ED" w:rsidRDefault="002C74ED" w:rsidP="00D165A4">
      <w:pPr>
        <w:spacing w:after="0" w:line="240" w:lineRule="auto"/>
        <w:rPr>
          <w:b/>
          <w:sz w:val="20"/>
          <w:szCs w:val="20"/>
        </w:rPr>
      </w:pPr>
      <w:r w:rsidRPr="002C74ED">
        <w:rPr>
          <w:b/>
          <w:sz w:val="20"/>
          <w:szCs w:val="20"/>
        </w:rPr>
        <w:t>Standard/Full Civil Rights Statement</w:t>
      </w:r>
    </w:p>
    <w:p w:rsidR="002C74ED" w:rsidRPr="002C74ED" w:rsidRDefault="002C74ED" w:rsidP="002C74ED">
      <w:pPr>
        <w:spacing w:after="0" w:line="240" w:lineRule="auto"/>
        <w:rPr>
          <w:sz w:val="20"/>
          <w:szCs w:val="20"/>
        </w:rPr>
      </w:pPr>
      <w:r w:rsidRPr="002C74ED">
        <w:rPr>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2C74ED" w:rsidRPr="002C74ED" w:rsidRDefault="002C74ED" w:rsidP="002C74ED">
      <w:pPr>
        <w:spacing w:after="0" w:line="240" w:lineRule="auto"/>
        <w:rPr>
          <w:sz w:val="20"/>
          <w:szCs w:val="20"/>
        </w:rPr>
      </w:pPr>
    </w:p>
    <w:p w:rsidR="002C74ED" w:rsidRPr="002C74ED" w:rsidRDefault="002C74ED" w:rsidP="002C74ED">
      <w:pPr>
        <w:spacing w:after="0" w:line="240" w:lineRule="auto"/>
        <w:rPr>
          <w:sz w:val="20"/>
          <w:szCs w:val="20"/>
        </w:rPr>
      </w:pPr>
      <w:r w:rsidRPr="002C74ED">
        <w:rPr>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2C74ED" w:rsidRPr="002C74ED" w:rsidRDefault="002C74ED" w:rsidP="002C74ED">
      <w:pPr>
        <w:spacing w:after="0" w:line="240" w:lineRule="auto"/>
        <w:rPr>
          <w:sz w:val="20"/>
          <w:szCs w:val="20"/>
        </w:rPr>
      </w:pPr>
    </w:p>
    <w:p w:rsidR="002C74ED" w:rsidRPr="002C74ED" w:rsidRDefault="002C74ED" w:rsidP="002C74ED">
      <w:pPr>
        <w:spacing w:after="0" w:line="240" w:lineRule="auto"/>
        <w:rPr>
          <w:sz w:val="20"/>
          <w:szCs w:val="20"/>
        </w:rPr>
      </w:pPr>
      <w:r w:rsidRPr="002C74ED">
        <w:rPr>
          <w:sz w:val="20"/>
          <w:szCs w:val="20"/>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rsidR="002C74ED" w:rsidRPr="002C74ED" w:rsidRDefault="002C74ED" w:rsidP="002C74ED">
      <w:pPr>
        <w:spacing w:after="0" w:line="240" w:lineRule="auto"/>
        <w:rPr>
          <w:sz w:val="20"/>
          <w:szCs w:val="20"/>
        </w:rPr>
      </w:pPr>
    </w:p>
    <w:p w:rsidR="002C74ED" w:rsidRPr="002C74ED" w:rsidRDefault="002C74ED" w:rsidP="002C74ED">
      <w:pPr>
        <w:spacing w:after="0" w:line="240" w:lineRule="auto"/>
        <w:rPr>
          <w:sz w:val="20"/>
          <w:szCs w:val="20"/>
        </w:rPr>
      </w:pPr>
      <w:r w:rsidRPr="002C74ED">
        <w:rPr>
          <w:sz w:val="20"/>
          <w:szCs w:val="20"/>
        </w:rPr>
        <w:t>(1) mail: U.S. Department of Agriculture</w:t>
      </w:r>
    </w:p>
    <w:p w:rsidR="002C74ED" w:rsidRPr="002C74ED" w:rsidRDefault="002C74ED" w:rsidP="002C74ED">
      <w:pPr>
        <w:spacing w:after="0" w:line="240" w:lineRule="auto"/>
        <w:rPr>
          <w:sz w:val="20"/>
          <w:szCs w:val="20"/>
        </w:rPr>
      </w:pPr>
      <w:r w:rsidRPr="002C74ED">
        <w:rPr>
          <w:sz w:val="20"/>
          <w:szCs w:val="20"/>
        </w:rPr>
        <w:t>Office of the Assistant Secretary for Civil Rights</w:t>
      </w:r>
    </w:p>
    <w:p w:rsidR="002C74ED" w:rsidRPr="002C74ED" w:rsidRDefault="002C74ED" w:rsidP="002C74ED">
      <w:pPr>
        <w:spacing w:after="0" w:line="240" w:lineRule="auto"/>
        <w:rPr>
          <w:sz w:val="20"/>
          <w:szCs w:val="20"/>
        </w:rPr>
      </w:pPr>
      <w:r w:rsidRPr="002C74ED">
        <w:rPr>
          <w:sz w:val="20"/>
          <w:szCs w:val="20"/>
        </w:rPr>
        <w:t>1400 Independence Avenue, SW</w:t>
      </w:r>
    </w:p>
    <w:p w:rsidR="002C74ED" w:rsidRPr="002C74ED" w:rsidRDefault="002C74ED" w:rsidP="002C74ED">
      <w:pPr>
        <w:spacing w:after="0" w:line="240" w:lineRule="auto"/>
        <w:rPr>
          <w:sz w:val="20"/>
          <w:szCs w:val="20"/>
        </w:rPr>
      </w:pPr>
      <w:r w:rsidRPr="002C74ED">
        <w:rPr>
          <w:sz w:val="20"/>
          <w:szCs w:val="20"/>
        </w:rPr>
        <w:t>Washington, D.C. 20250-9410</w:t>
      </w:r>
    </w:p>
    <w:p w:rsidR="002C74ED" w:rsidRDefault="002C74ED" w:rsidP="002C74ED">
      <w:pPr>
        <w:spacing w:after="0" w:line="240" w:lineRule="auto"/>
        <w:rPr>
          <w:sz w:val="20"/>
          <w:szCs w:val="20"/>
        </w:rPr>
      </w:pPr>
      <w:r w:rsidRPr="002C74ED">
        <w:rPr>
          <w:sz w:val="20"/>
          <w:szCs w:val="20"/>
        </w:rPr>
        <w:t>(2) fax: (202) 690-7442; or</w:t>
      </w:r>
    </w:p>
    <w:p w:rsidR="002C74ED" w:rsidRDefault="002C74ED" w:rsidP="002C74ED">
      <w:pPr>
        <w:spacing w:after="0" w:line="240" w:lineRule="auto"/>
        <w:rPr>
          <w:sz w:val="20"/>
          <w:szCs w:val="20"/>
        </w:rPr>
      </w:pPr>
    </w:p>
    <w:p w:rsidR="002C74ED" w:rsidRDefault="002C74ED" w:rsidP="002C74ED">
      <w:pPr>
        <w:spacing w:after="0" w:line="240" w:lineRule="auto"/>
        <w:rPr>
          <w:sz w:val="20"/>
          <w:szCs w:val="20"/>
        </w:rPr>
      </w:pPr>
    </w:p>
    <w:tbl>
      <w:tblPr>
        <w:tblStyle w:val="TableGrid"/>
        <w:tblW w:w="0" w:type="auto"/>
        <w:tblLayout w:type="fixed"/>
        <w:tblLook w:val="04A0" w:firstRow="1" w:lastRow="0" w:firstColumn="1" w:lastColumn="0" w:noHBand="0" w:noVBand="1"/>
      </w:tblPr>
      <w:tblGrid>
        <w:gridCol w:w="2245"/>
        <w:gridCol w:w="2340"/>
        <w:gridCol w:w="4765"/>
      </w:tblGrid>
      <w:tr w:rsidR="002C74ED" w:rsidTr="00C27350">
        <w:tc>
          <w:tcPr>
            <w:tcW w:w="2245" w:type="dxa"/>
          </w:tcPr>
          <w:p w:rsidR="002C74ED" w:rsidRDefault="002C74ED" w:rsidP="002C74ED">
            <w:pPr>
              <w:rPr>
                <w:sz w:val="20"/>
                <w:szCs w:val="20"/>
              </w:rPr>
            </w:pPr>
            <w:r>
              <w:rPr>
                <w:sz w:val="20"/>
                <w:szCs w:val="20"/>
              </w:rPr>
              <w:t>GOALS OF CIVIL RIGHTS</w:t>
            </w:r>
          </w:p>
          <w:p w:rsidR="002C74ED" w:rsidRDefault="002C74ED" w:rsidP="002C74ED">
            <w:pPr>
              <w:pStyle w:val="ListParagraph"/>
              <w:numPr>
                <w:ilvl w:val="0"/>
                <w:numId w:val="1"/>
              </w:numPr>
              <w:rPr>
                <w:sz w:val="20"/>
                <w:szCs w:val="20"/>
              </w:rPr>
            </w:pPr>
            <w:r>
              <w:rPr>
                <w:sz w:val="20"/>
                <w:szCs w:val="20"/>
              </w:rPr>
              <w:t>Equal Treatment</w:t>
            </w:r>
          </w:p>
          <w:p w:rsidR="002C74ED" w:rsidRDefault="002C74ED" w:rsidP="002C74ED">
            <w:pPr>
              <w:pStyle w:val="ListParagraph"/>
              <w:numPr>
                <w:ilvl w:val="0"/>
                <w:numId w:val="1"/>
              </w:numPr>
              <w:rPr>
                <w:sz w:val="20"/>
                <w:szCs w:val="20"/>
              </w:rPr>
            </w:pPr>
            <w:r>
              <w:rPr>
                <w:sz w:val="20"/>
                <w:szCs w:val="20"/>
              </w:rPr>
              <w:t>Knowledge of Rights and Responsibilities</w:t>
            </w:r>
          </w:p>
          <w:p w:rsidR="002C74ED" w:rsidRPr="002C74ED" w:rsidRDefault="002C74ED" w:rsidP="002C74ED">
            <w:pPr>
              <w:pStyle w:val="ListParagraph"/>
              <w:numPr>
                <w:ilvl w:val="0"/>
                <w:numId w:val="1"/>
              </w:numPr>
              <w:rPr>
                <w:sz w:val="20"/>
                <w:szCs w:val="20"/>
              </w:rPr>
            </w:pPr>
            <w:r>
              <w:rPr>
                <w:sz w:val="20"/>
                <w:szCs w:val="20"/>
              </w:rPr>
              <w:t>Elimination of illegal barriers</w:t>
            </w:r>
          </w:p>
        </w:tc>
        <w:tc>
          <w:tcPr>
            <w:tcW w:w="2340" w:type="dxa"/>
          </w:tcPr>
          <w:p w:rsidR="00090723" w:rsidRPr="00090723" w:rsidRDefault="00090723" w:rsidP="00090723">
            <w:pPr>
              <w:rPr>
                <w:sz w:val="20"/>
                <w:szCs w:val="20"/>
              </w:rPr>
            </w:pPr>
            <w:r w:rsidRPr="00090723">
              <w:rPr>
                <w:sz w:val="20"/>
                <w:szCs w:val="20"/>
              </w:rPr>
              <w:t>PROTECTED CLASS</w:t>
            </w:r>
          </w:p>
          <w:p w:rsidR="002C74ED" w:rsidRPr="00090723" w:rsidRDefault="00090723" w:rsidP="00090723">
            <w:pPr>
              <w:pStyle w:val="ListParagraph"/>
              <w:numPr>
                <w:ilvl w:val="0"/>
                <w:numId w:val="3"/>
              </w:numPr>
              <w:rPr>
                <w:sz w:val="20"/>
                <w:szCs w:val="20"/>
              </w:rPr>
            </w:pPr>
            <w:r w:rsidRPr="00090723">
              <w:rPr>
                <w:sz w:val="20"/>
                <w:szCs w:val="20"/>
              </w:rPr>
              <w:t>Any defined person or class for which discrimination is prohibited based on law.</w:t>
            </w:r>
          </w:p>
          <w:p w:rsidR="002C74ED" w:rsidRPr="002C74ED" w:rsidRDefault="002C74ED" w:rsidP="00090723">
            <w:pPr>
              <w:pStyle w:val="ListParagraph"/>
              <w:rPr>
                <w:sz w:val="20"/>
                <w:szCs w:val="20"/>
              </w:rPr>
            </w:pPr>
          </w:p>
        </w:tc>
        <w:tc>
          <w:tcPr>
            <w:tcW w:w="4765" w:type="dxa"/>
          </w:tcPr>
          <w:p w:rsidR="006A7415" w:rsidRPr="006A7415" w:rsidRDefault="006A7415" w:rsidP="006A7415">
            <w:pPr>
              <w:rPr>
                <w:sz w:val="20"/>
                <w:szCs w:val="20"/>
              </w:rPr>
            </w:pPr>
            <w:r w:rsidRPr="006A7415">
              <w:rPr>
                <w:sz w:val="20"/>
                <w:szCs w:val="20"/>
              </w:rPr>
              <w:t>Civil Rights and Protected Classes.</w:t>
            </w:r>
          </w:p>
          <w:p w:rsidR="006A7415" w:rsidRPr="006A7415" w:rsidRDefault="006A7415" w:rsidP="006A7415">
            <w:pPr>
              <w:rPr>
                <w:sz w:val="20"/>
                <w:szCs w:val="20"/>
              </w:rPr>
            </w:pPr>
          </w:p>
          <w:p w:rsidR="006A7415" w:rsidRPr="006A7415" w:rsidRDefault="006A7415" w:rsidP="006A7415">
            <w:pPr>
              <w:rPr>
                <w:sz w:val="20"/>
                <w:szCs w:val="20"/>
              </w:rPr>
            </w:pPr>
            <w:r w:rsidRPr="006A7415">
              <w:rPr>
                <w:sz w:val="20"/>
                <w:szCs w:val="20"/>
              </w:rPr>
              <w:t>Protected classes for USDA food distribution programs are:</w:t>
            </w:r>
          </w:p>
          <w:p w:rsidR="006A7415" w:rsidRPr="006A7415" w:rsidRDefault="006A7415" w:rsidP="006A7415">
            <w:pPr>
              <w:rPr>
                <w:sz w:val="20"/>
                <w:szCs w:val="20"/>
              </w:rPr>
            </w:pPr>
            <w:r w:rsidRPr="006A7415">
              <w:rPr>
                <w:sz w:val="20"/>
                <w:szCs w:val="20"/>
              </w:rPr>
              <w:t>•</w:t>
            </w:r>
            <w:r w:rsidRPr="006A7415">
              <w:rPr>
                <w:sz w:val="20"/>
                <w:szCs w:val="20"/>
              </w:rPr>
              <w:tab/>
              <w:t>Race</w:t>
            </w:r>
          </w:p>
          <w:p w:rsidR="006A7415" w:rsidRPr="006A7415" w:rsidRDefault="006A7415" w:rsidP="006A7415">
            <w:pPr>
              <w:rPr>
                <w:sz w:val="20"/>
                <w:szCs w:val="20"/>
              </w:rPr>
            </w:pPr>
            <w:r w:rsidRPr="006A7415">
              <w:rPr>
                <w:sz w:val="20"/>
                <w:szCs w:val="20"/>
              </w:rPr>
              <w:t>•</w:t>
            </w:r>
            <w:r w:rsidRPr="006A7415">
              <w:rPr>
                <w:sz w:val="20"/>
                <w:szCs w:val="20"/>
              </w:rPr>
              <w:tab/>
              <w:t>Color</w:t>
            </w:r>
          </w:p>
          <w:p w:rsidR="006A7415" w:rsidRPr="006A7415" w:rsidRDefault="006A7415" w:rsidP="006A7415">
            <w:pPr>
              <w:rPr>
                <w:sz w:val="20"/>
                <w:szCs w:val="20"/>
              </w:rPr>
            </w:pPr>
            <w:r w:rsidRPr="006A7415">
              <w:rPr>
                <w:sz w:val="20"/>
                <w:szCs w:val="20"/>
              </w:rPr>
              <w:t>•</w:t>
            </w:r>
            <w:r w:rsidRPr="006A7415">
              <w:rPr>
                <w:sz w:val="20"/>
                <w:szCs w:val="20"/>
              </w:rPr>
              <w:tab/>
              <w:t>National Origin</w:t>
            </w:r>
          </w:p>
          <w:p w:rsidR="006A7415" w:rsidRPr="006A7415" w:rsidRDefault="006A7415" w:rsidP="006A7415">
            <w:pPr>
              <w:rPr>
                <w:sz w:val="20"/>
                <w:szCs w:val="20"/>
              </w:rPr>
            </w:pPr>
            <w:r w:rsidRPr="006A7415">
              <w:rPr>
                <w:sz w:val="20"/>
                <w:szCs w:val="20"/>
              </w:rPr>
              <w:t>•</w:t>
            </w:r>
            <w:r w:rsidRPr="006A7415">
              <w:rPr>
                <w:sz w:val="20"/>
                <w:szCs w:val="20"/>
              </w:rPr>
              <w:tab/>
              <w:t>Sex</w:t>
            </w:r>
          </w:p>
          <w:p w:rsidR="006A7415" w:rsidRPr="006A7415" w:rsidRDefault="006A7415" w:rsidP="006A7415">
            <w:pPr>
              <w:rPr>
                <w:sz w:val="20"/>
                <w:szCs w:val="20"/>
              </w:rPr>
            </w:pPr>
            <w:r w:rsidRPr="006A7415">
              <w:rPr>
                <w:sz w:val="20"/>
                <w:szCs w:val="20"/>
              </w:rPr>
              <w:t>•</w:t>
            </w:r>
            <w:r w:rsidRPr="006A7415">
              <w:rPr>
                <w:sz w:val="20"/>
                <w:szCs w:val="20"/>
              </w:rPr>
              <w:tab/>
              <w:t>Disability</w:t>
            </w:r>
          </w:p>
          <w:p w:rsidR="006A7415" w:rsidRPr="006A7415" w:rsidRDefault="006A7415" w:rsidP="006A7415">
            <w:pPr>
              <w:rPr>
                <w:sz w:val="20"/>
                <w:szCs w:val="20"/>
              </w:rPr>
            </w:pPr>
            <w:r w:rsidRPr="006A7415">
              <w:rPr>
                <w:sz w:val="20"/>
                <w:szCs w:val="20"/>
              </w:rPr>
              <w:t>•</w:t>
            </w:r>
            <w:r w:rsidRPr="006A7415">
              <w:rPr>
                <w:sz w:val="20"/>
                <w:szCs w:val="20"/>
              </w:rPr>
              <w:tab/>
              <w:t>Age (CSFP is legal eligibility requirement:)</w:t>
            </w:r>
          </w:p>
          <w:p w:rsidR="005C307A" w:rsidRPr="006A7415" w:rsidRDefault="006A7415" w:rsidP="006A7415">
            <w:pPr>
              <w:rPr>
                <w:sz w:val="20"/>
                <w:szCs w:val="20"/>
              </w:rPr>
            </w:pPr>
            <w:r w:rsidRPr="006A7415">
              <w:rPr>
                <w:sz w:val="20"/>
                <w:szCs w:val="20"/>
              </w:rPr>
              <w:t>Discrimination based on these traits is prohibited by law.</w:t>
            </w:r>
          </w:p>
        </w:tc>
      </w:tr>
      <w:tr w:rsidR="006A7415" w:rsidTr="00C27350">
        <w:tc>
          <w:tcPr>
            <w:tcW w:w="2245" w:type="dxa"/>
          </w:tcPr>
          <w:p w:rsidR="006A7415" w:rsidRDefault="006A7415" w:rsidP="006A7415">
            <w:pPr>
              <w:rPr>
                <w:sz w:val="20"/>
                <w:szCs w:val="20"/>
              </w:rPr>
            </w:pPr>
            <w:r>
              <w:rPr>
                <w:sz w:val="20"/>
                <w:szCs w:val="20"/>
              </w:rPr>
              <w:t>DISCRIMINATION = Four D’s</w:t>
            </w:r>
          </w:p>
          <w:p w:rsidR="006A7415" w:rsidRDefault="006A7415" w:rsidP="006A7415">
            <w:pPr>
              <w:pStyle w:val="ListParagraph"/>
              <w:numPr>
                <w:ilvl w:val="0"/>
                <w:numId w:val="2"/>
              </w:numPr>
              <w:rPr>
                <w:sz w:val="20"/>
                <w:szCs w:val="20"/>
              </w:rPr>
            </w:pPr>
            <w:r>
              <w:rPr>
                <w:sz w:val="20"/>
                <w:szCs w:val="20"/>
              </w:rPr>
              <w:t>Denied benefits or services that others receive</w:t>
            </w:r>
          </w:p>
          <w:p w:rsidR="006A7415" w:rsidRDefault="006A7415" w:rsidP="006A7415">
            <w:pPr>
              <w:pStyle w:val="ListParagraph"/>
              <w:numPr>
                <w:ilvl w:val="0"/>
                <w:numId w:val="2"/>
              </w:numPr>
              <w:rPr>
                <w:sz w:val="20"/>
                <w:szCs w:val="20"/>
              </w:rPr>
            </w:pPr>
            <w:r>
              <w:rPr>
                <w:sz w:val="20"/>
                <w:szCs w:val="20"/>
              </w:rPr>
              <w:t>Delayed receiving benefits or services that others receive</w:t>
            </w:r>
          </w:p>
          <w:p w:rsidR="006A7415" w:rsidRDefault="006A7415" w:rsidP="006A7415">
            <w:pPr>
              <w:pStyle w:val="ListParagraph"/>
              <w:numPr>
                <w:ilvl w:val="0"/>
                <w:numId w:val="2"/>
              </w:numPr>
              <w:rPr>
                <w:sz w:val="20"/>
                <w:szCs w:val="20"/>
              </w:rPr>
            </w:pPr>
            <w:r>
              <w:rPr>
                <w:sz w:val="20"/>
                <w:szCs w:val="20"/>
              </w:rPr>
              <w:t>Treated Differently than others to their disadvantage</w:t>
            </w:r>
          </w:p>
          <w:p w:rsidR="006A7415" w:rsidRDefault="006A7415" w:rsidP="006A7415">
            <w:pPr>
              <w:pStyle w:val="ListParagraph"/>
              <w:numPr>
                <w:ilvl w:val="0"/>
                <w:numId w:val="2"/>
              </w:numPr>
              <w:rPr>
                <w:sz w:val="20"/>
                <w:szCs w:val="20"/>
              </w:rPr>
            </w:pPr>
            <w:r>
              <w:rPr>
                <w:sz w:val="20"/>
                <w:szCs w:val="20"/>
              </w:rPr>
              <w:lastRenderedPageBreak/>
              <w:t>Given Disparate treatment something which does not seem discriminatory, but has a discriminatory impact in practice</w:t>
            </w:r>
          </w:p>
          <w:p w:rsidR="006A7415" w:rsidRPr="005C307A" w:rsidRDefault="006A7415" w:rsidP="006A7415">
            <w:pPr>
              <w:pStyle w:val="ListParagraph"/>
              <w:rPr>
                <w:sz w:val="20"/>
                <w:szCs w:val="20"/>
              </w:rPr>
            </w:pPr>
          </w:p>
        </w:tc>
        <w:tc>
          <w:tcPr>
            <w:tcW w:w="2340" w:type="dxa"/>
          </w:tcPr>
          <w:p w:rsidR="006A7415" w:rsidRPr="00FB3B05" w:rsidRDefault="006A7415" w:rsidP="00FB3B05">
            <w:pPr>
              <w:pStyle w:val="ListParagraph"/>
              <w:numPr>
                <w:ilvl w:val="0"/>
                <w:numId w:val="3"/>
              </w:numPr>
              <w:rPr>
                <w:sz w:val="20"/>
                <w:szCs w:val="20"/>
              </w:rPr>
            </w:pPr>
            <w:r w:rsidRPr="00FB3B05">
              <w:rPr>
                <w:sz w:val="20"/>
                <w:szCs w:val="20"/>
              </w:rPr>
              <w:lastRenderedPageBreak/>
              <w:t>TYPES OF DISCRIMINATION DEFINITIONS</w:t>
            </w:r>
          </w:p>
          <w:p w:rsidR="006A7415" w:rsidRDefault="006A7415" w:rsidP="006A7415">
            <w:pPr>
              <w:rPr>
                <w:sz w:val="20"/>
                <w:szCs w:val="20"/>
              </w:rPr>
            </w:pPr>
          </w:p>
          <w:p w:rsidR="006A7415" w:rsidRPr="00FB3B05" w:rsidRDefault="006A7415" w:rsidP="00FB3B05">
            <w:pPr>
              <w:pStyle w:val="ListParagraph"/>
              <w:numPr>
                <w:ilvl w:val="0"/>
                <w:numId w:val="3"/>
              </w:numPr>
              <w:rPr>
                <w:sz w:val="20"/>
                <w:szCs w:val="20"/>
              </w:rPr>
            </w:pPr>
            <w:r w:rsidRPr="00FB3B05">
              <w:rPr>
                <w:sz w:val="20"/>
                <w:szCs w:val="20"/>
                <w:u w:val="single"/>
              </w:rPr>
              <w:t>Disparate treatment</w:t>
            </w:r>
            <w:r w:rsidRPr="00FB3B05">
              <w:rPr>
                <w:sz w:val="20"/>
                <w:szCs w:val="20"/>
              </w:rPr>
              <w:t xml:space="preserve"> – a person is intentionally discriminated against as a member of a protected class.</w:t>
            </w:r>
          </w:p>
          <w:p w:rsidR="006A7415" w:rsidRPr="00FB3B05" w:rsidRDefault="006A7415" w:rsidP="00FB3B05">
            <w:pPr>
              <w:pStyle w:val="ListParagraph"/>
              <w:numPr>
                <w:ilvl w:val="0"/>
                <w:numId w:val="3"/>
              </w:numPr>
              <w:rPr>
                <w:sz w:val="20"/>
                <w:szCs w:val="20"/>
              </w:rPr>
            </w:pPr>
            <w:r w:rsidRPr="00FB3B05">
              <w:rPr>
                <w:sz w:val="20"/>
                <w:szCs w:val="20"/>
                <w:u w:val="single"/>
              </w:rPr>
              <w:t>Disparate impact</w:t>
            </w:r>
            <w:r w:rsidRPr="00FB3B05">
              <w:rPr>
                <w:sz w:val="20"/>
                <w:szCs w:val="20"/>
              </w:rPr>
              <w:t xml:space="preserve"> – Actions that </w:t>
            </w:r>
            <w:r w:rsidRPr="00FB3B05">
              <w:rPr>
                <w:sz w:val="20"/>
                <w:szCs w:val="20"/>
              </w:rPr>
              <w:lastRenderedPageBreak/>
              <w:t>are unintentional but have a negative results for a protected class.</w:t>
            </w:r>
          </w:p>
          <w:p w:rsidR="006A7415" w:rsidRPr="00FB3B05" w:rsidRDefault="006A7415" w:rsidP="00FB3B05">
            <w:pPr>
              <w:pStyle w:val="ListParagraph"/>
              <w:numPr>
                <w:ilvl w:val="0"/>
                <w:numId w:val="3"/>
              </w:numPr>
              <w:rPr>
                <w:sz w:val="20"/>
                <w:szCs w:val="20"/>
              </w:rPr>
            </w:pPr>
            <w:r w:rsidRPr="00FB3B05">
              <w:rPr>
                <w:sz w:val="20"/>
                <w:szCs w:val="20"/>
                <w:u w:val="single"/>
              </w:rPr>
              <w:t>Reprisal/Retaliation</w:t>
            </w:r>
            <w:r w:rsidRPr="00FB3B05">
              <w:rPr>
                <w:sz w:val="20"/>
                <w:szCs w:val="20"/>
              </w:rPr>
              <w:t xml:space="preserve"> – An intentional act against someone of their family because of prior civil rights activities.</w:t>
            </w:r>
          </w:p>
          <w:p w:rsidR="006A7415" w:rsidRDefault="006A7415" w:rsidP="006A7415">
            <w:pPr>
              <w:rPr>
                <w:sz w:val="20"/>
                <w:szCs w:val="20"/>
              </w:rPr>
            </w:pPr>
          </w:p>
          <w:p w:rsidR="006A7415" w:rsidRDefault="006A7415" w:rsidP="006A7415">
            <w:pPr>
              <w:rPr>
                <w:sz w:val="20"/>
                <w:szCs w:val="20"/>
              </w:rPr>
            </w:pPr>
          </w:p>
          <w:p w:rsidR="006A7415" w:rsidRPr="00090723" w:rsidRDefault="006A7415" w:rsidP="006A7415">
            <w:pPr>
              <w:rPr>
                <w:sz w:val="20"/>
                <w:szCs w:val="20"/>
              </w:rPr>
            </w:pPr>
          </w:p>
        </w:tc>
        <w:tc>
          <w:tcPr>
            <w:tcW w:w="4765" w:type="dxa"/>
          </w:tcPr>
          <w:p w:rsidR="006A7415" w:rsidRDefault="00FB3B05" w:rsidP="006A7415">
            <w:pPr>
              <w:rPr>
                <w:sz w:val="20"/>
                <w:szCs w:val="20"/>
              </w:rPr>
            </w:pPr>
            <w:r>
              <w:rPr>
                <w:sz w:val="20"/>
                <w:szCs w:val="20"/>
              </w:rPr>
              <w:lastRenderedPageBreak/>
              <w:t>Complaints</w:t>
            </w:r>
          </w:p>
          <w:p w:rsidR="00FB3B05" w:rsidRDefault="00FB3B05" w:rsidP="00FB3B05">
            <w:pPr>
              <w:pStyle w:val="ListParagraph"/>
              <w:numPr>
                <w:ilvl w:val="0"/>
                <w:numId w:val="4"/>
              </w:numPr>
              <w:rPr>
                <w:sz w:val="20"/>
                <w:szCs w:val="20"/>
              </w:rPr>
            </w:pPr>
            <w:r>
              <w:rPr>
                <w:sz w:val="20"/>
                <w:szCs w:val="20"/>
              </w:rPr>
              <w:t>Everyone has the right to file a discrimination complaint.</w:t>
            </w:r>
          </w:p>
          <w:p w:rsidR="00FB3B05" w:rsidRDefault="00FB3B05" w:rsidP="00FB3B05">
            <w:pPr>
              <w:pStyle w:val="ListParagraph"/>
              <w:numPr>
                <w:ilvl w:val="0"/>
                <w:numId w:val="4"/>
              </w:numPr>
              <w:rPr>
                <w:sz w:val="20"/>
                <w:szCs w:val="20"/>
              </w:rPr>
            </w:pPr>
            <w:r>
              <w:rPr>
                <w:sz w:val="20"/>
                <w:szCs w:val="20"/>
              </w:rPr>
              <w:t>Complaints alleging discrimination based on race, color, national origin, age, sex, disability, religion or political beliefs are processed through the USDA Regional Office.</w:t>
            </w:r>
          </w:p>
          <w:p w:rsidR="00FB3B05" w:rsidRDefault="00FB3B05" w:rsidP="00FB3B05">
            <w:pPr>
              <w:pStyle w:val="ListParagraph"/>
              <w:numPr>
                <w:ilvl w:val="0"/>
                <w:numId w:val="4"/>
              </w:numPr>
              <w:rPr>
                <w:sz w:val="20"/>
                <w:szCs w:val="20"/>
              </w:rPr>
            </w:pPr>
            <w:r>
              <w:rPr>
                <w:sz w:val="20"/>
                <w:szCs w:val="20"/>
              </w:rPr>
              <w:t>Never discourage anyone from filing a complaint or voicing concerns of discrimination.</w:t>
            </w:r>
          </w:p>
          <w:p w:rsidR="00FB3B05" w:rsidRDefault="00FB3B05" w:rsidP="00FB3B05">
            <w:pPr>
              <w:pStyle w:val="ListParagraph"/>
              <w:numPr>
                <w:ilvl w:val="0"/>
                <w:numId w:val="4"/>
              </w:numPr>
              <w:rPr>
                <w:sz w:val="20"/>
                <w:szCs w:val="20"/>
              </w:rPr>
            </w:pPr>
            <w:r>
              <w:rPr>
                <w:sz w:val="20"/>
                <w:szCs w:val="20"/>
              </w:rPr>
              <w:t>Staff and volunteers should direct those making a complaint to the supervisor.</w:t>
            </w:r>
          </w:p>
          <w:p w:rsidR="00FB3B05" w:rsidRDefault="00FB3B05" w:rsidP="00FB3B05">
            <w:pPr>
              <w:pStyle w:val="ListParagraph"/>
              <w:numPr>
                <w:ilvl w:val="0"/>
                <w:numId w:val="4"/>
              </w:numPr>
              <w:rPr>
                <w:sz w:val="20"/>
                <w:szCs w:val="20"/>
              </w:rPr>
            </w:pPr>
            <w:r>
              <w:rPr>
                <w:sz w:val="20"/>
                <w:szCs w:val="20"/>
              </w:rPr>
              <w:lastRenderedPageBreak/>
              <w:t>Complaints may be based on any of the protected classes: race, color, national origin, age, sex, and disability.</w:t>
            </w:r>
          </w:p>
          <w:p w:rsidR="00FB3B05" w:rsidRDefault="00FB3B05" w:rsidP="00FB3B05">
            <w:pPr>
              <w:pStyle w:val="ListParagraph"/>
              <w:numPr>
                <w:ilvl w:val="0"/>
                <w:numId w:val="4"/>
              </w:numPr>
              <w:rPr>
                <w:sz w:val="20"/>
                <w:szCs w:val="20"/>
              </w:rPr>
            </w:pPr>
            <w:r>
              <w:rPr>
                <w:sz w:val="20"/>
                <w:szCs w:val="20"/>
              </w:rPr>
              <w:t>Complaints may be written or verbal</w:t>
            </w:r>
          </w:p>
          <w:p w:rsidR="00FB3B05" w:rsidRDefault="00FB3B05" w:rsidP="00FB3B05">
            <w:pPr>
              <w:pStyle w:val="ListParagraph"/>
              <w:numPr>
                <w:ilvl w:val="0"/>
                <w:numId w:val="4"/>
              </w:numPr>
              <w:rPr>
                <w:sz w:val="20"/>
                <w:szCs w:val="20"/>
              </w:rPr>
            </w:pPr>
            <w:r>
              <w:rPr>
                <w:sz w:val="20"/>
                <w:szCs w:val="20"/>
              </w:rPr>
              <w:t>Forms Availability from the Michigan Dept. of Educ.</w:t>
            </w:r>
          </w:p>
          <w:p w:rsidR="00FB3B05" w:rsidRPr="00FB3B05" w:rsidRDefault="00FB3B05" w:rsidP="00FB3B05">
            <w:pPr>
              <w:rPr>
                <w:sz w:val="20"/>
                <w:szCs w:val="20"/>
              </w:rPr>
            </w:pPr>
          </w:p>
        </w:tc>
      </w:tr>
      <w:tr w:rsidR="006A7415" w:rsidTr="00C27350">
        <w:tc>
          <w:tcPr>
            <w:tcW w:w="2245" w:type="dxa"/>
          </w:tcPr>
          <w:p w:rsidR="006A7415" w:rsidRDefault="00FB3B05" w:rsidP="006A7415">
            <w:pPr>
              <w:rPr>
                <w:sz w:val="20"/>
                <w:szCs w:val="20"/>
              </w:rPr>
            </w:pPr>
            <w:r>
              <w:rPr>
                <w:sz w:val="20"/>
                <w:szCs w:val="20"/>
              </w:rPr>
              <w:lastRenderedPageBreak/>
              <w:t>Publish “And Justice for All” Poster</w:t>
            </w:r>
          </w:p>
        </w:tc>
        <w:tc>
          <w:tcPr>
            <w:tcW w:w="2340" w:type="dxa"/>
          </w:tcPr>
          <w:p w:rsidR="006A7415" w:rsidRDefault="00FB3B05" w:rsidP="006A7415">
            <w:pPr>
              <w:rPr>
                <w:sz w:val="20"/>
                <w:szCs w:val="20"/>
              </w:rPr>
            </w:pPr>
            <w:r>
              <w:rPr>
                <w:sz w:val="20"/>
                <w:szCs w:val="20"/>
              </w:rPr>
              <w:t>Reasonable Accommodation for People with Disabilities</w:t>
            </w:r>
          </w:p>
          <w:p w:rsidR="00FB3B05" w:rsidRDefault="00FB3B05" w:rsidP="00FB3B05">
            <w:pPr>
              <w:pStyle w:val="ListParagraph"/>
              <w:numPr>
                <w:ilvl w:val="0"/>
                <w:numId w:val="5"/>
              </w:numPr>
              <w:rPr>
                <w:sz w:val="20"/>
                <w:szCs w:val="20"/>
              </w:rPr>
            </w:pPr>
            <w:r>
              <w:rPr>
                <w:sz w:val="20"/>
                <w:szCs w:val="20"/>
              </w:rPr>
              <w:t>Disabilities Assistance</w:t>
            </w:r>
          </w:p>
          <w:p w:rsidR="00FB3B05" w:rsidRDefault="00FB3B05" w:rsidP="00FB3B05">
            <w:pPr>
              <w:pStyle w:val="ListParagraph"/>
              <w:numPr>
                <w:ilvl w:val="0"/>
                <w:numId w:val="5"/>
              </w:numPr>
              <w:rPr>
                <w:sz w:val="20"/>
                <w:szCs w:val="20"/>
              </w:rPr>
            </w:pPr>
            <w:r>
              <w:rPr>
                <w:sz w:val="20"/>
                <w:szCs w:val="20"/>
              </w:rPr>
              <w:t>Sign language Interpreters or Document Readers</w:t>
            </w:r>
          </w:p>
          <w:p w:rsidR="00FB3B05" w:rsidRDefault="00FB3B05" w:rsidP="00FB3B05">
            <w:pPr>
              <w:pStyle w:val="ListParagraph"/>
              <w:numPr>
                <w:ilvl w:val="0"/>
                <w:numId w:val="5"/>
              </w:numPr>
              <w:rPr>
                <w:sz w:val="20"/>
                <w:szCs w:val="20"/>
              </w:rPr>
            </w:pPr>
            <w:r>
              <w:rPr>
                <w:sz w:val="20"/>
                <w:szCs w:val="20"/>
              </w:rPr>
              <w:t>Proxy, delivery out to vehicle, home delivery or other alternative arrangements</w:t>
            </w:r>
          </w:p>
          <w:p w:rsidR="00FB3B05" w:rsidRPr="00FB3B05" w:rsidRDefault="00FB3B05" w:rsidP="00FB3B05">
            <w:pPr>
              <w:pStyle w:val="ListParagraph"/>
              <w:numPr>
                <w:ilvl w:val="0"/>
                <w:numId w:val="5"/>
              </w:numPr>
              <w:rPr>
                <w:sz w:val="20"/>
                <w:szCs w:val="20"/>
              </w:rPr>
            </w:pPr>
            <w:r>
              <w:rPr>
                <w:sz w:val="20"/>
                <w:szCs w:val="20"/>
              </w:rPr>
              <w:t>Service animals</w:t>
            </w:r>
          </w:p>
        </w:tc>
        <w:tc>
          <w:tcPr>
            <w:tcW w:w="4765" w:type="dxa"/>
          </w:tcPr>
          <w:p w:rsidR="006A7415" w:rsidRDefault="00D165A4" w:rsidP="006A7415">
            <w:pPr>
              <w:rPr>
                <w:sz w:val="20"/>
                <w:szCs w:val="20"/>
              </w:rPr>
            </w:pPr>
            <w:r>
              <w:rPr>
                <w:sz w:val="20"/>
                <w:szCs w:val="20"/>
              </w:rPr>
              <w:t>Conflict Resolution</w:t>
            </w:r>
          </w:p>
          <w:p w:rsidR="00D165A4" w:rsidRDefault="00D165A4" w:rsidP="00D165A4">
            <w:pPr>
              <w:pStyle w:val="ListParagraph"/>
              <w:numPr>
                <w:ilvl w:val="0"/>
                <w:numId w:val="6"/>
              </w:numPr>
              <w:rPr>
                <w:sz w:val="20"/>
                <w:szCs w:val="20"/>
              </w:rPr>
            </w:pPr>
            <w:r>
              <w:rPr>
                <w:sz w:val="20"/>
                <w:szCs w:val="20"/>
              </w:rPr>
              <w:t>Remain calm</w:t>
            </w:r>
          </w:p>
          <w:p w:rsidR="00D165A4" w:rsidRDefault="00D165A4" w:rsidP="00D165A4">
            <w:pPr>
              <w:pStyle w:val="ListParagraph"/>
              <w:numPr>
                <w:ilvl w:val="0"/>
                <w:numId w:val="6"/>
              </w:numPr>
              <w:rPr>
                <w:sz w:val="20"/>
                <w:szCs w:val="20"/>
              </w:rPr>
            </w:pPr>
            <w:r>
              <w:rPr>
                <w:sz w:val="20"/>
                <w:szCs w:val="20"/>
              </w:rPr>
              <w:t>Listen and be empathetic.  Use the information to determine what the issue is.</w:t>
            </w:r>
          </w:p>
          <w:p w:rsidR="00D165A4" w:rsidRDefault="00D165A4" w:rsidP="00D165A4">
            <w:pPr>
              <w:pStyle w:val="ListParagraph"/>
              <w:numPr>
                <w:ilvl w:val="0"/>
                <w:numId w:val="6"/>
              </w:numPr>
              <w:rPr>
                <w:sz w:val="20"/>
                <w:szCs w:val="20"/>
              </w:rPr>
            </w:pPr>
            <w:r>
              <w:rPr>
                <w:sz w:val="20"/>
                <w:szCs w:val="20"/>
              </w:rPr>
              <w:t>When appropriate, apologize for the situation.</w:t>
            </w:r>
          </w:p>
          <w:p w:rsidR="00D165A4" w:rsidRDefault="00D165A4" w:rsidP="00D165A4">
            <w:pPr>
              <w:pStyle w:val="ListParagraph"/>
              <w:numPr>
                <w:ilvl w:val="0"/>
                <w:numId w:val="6"/>
              </w:numPr>
              <w:rPr>
                <w:sz w:val="20"/>
                <w:szCs w:val="20"/>
              </w:rPr>
            </w:pPr>
            <w:r>
              <w:rPr>
                <w:sz w:val="20"/>
                <w:szCs w:val="20"/>
              </w:rPr>
              <w:t xml:space="preserve">Explain the situation (rules, expectations).  </w:t>
            </w:r>
          </w:p>
          <w:p w:rsidR="00D165A4" w:rsidRDefault="00D165A4" w:rsidP="00D165A4">
            <w:pPr>
              <w:pStyle w:val="ListParagraph"/>
              <w:numPr>
                <w:ilvl w:val="0"/>
                <w:numId w:val="6"/>
              </w:numPr>
              <w:rPr>
                <w:sz w:val="20"/>
                <w:szCs w:val="20"/>
              </w:rPr>
            </w:pPr>
            <w:r>
              <w:rPr>
                <w:sz w:val="20"/>
                <w:szCs w:val="20"/>
              </w:rPr>
              <w:t>Offer solutions and follow up.</w:t>
            </w:r>
          </w:p>
          <w:p w:rsidR="00D165A4" w:rsidRDefault="00D165A4" w:rsidP="00D165A4">
            <w:pPr>
              <w:pStyle w:val="ListParagraph"/>
              <w:numPr>
                <w:ilvl w:val="0"/>
                <w:numId w:val="6"/>
              </w:numPr>
              <w:rPr>
                <w:sz w:val="20"/>
                <w:szCs w:val="20"/>
              </w:rPr>
            </w:pPr>
            <w:r>
              <w:rPr>
                <w:sz w:val="20"/>
                <w:szCs w:val="20"/>
              </w:rPr>
              <w:t>Get help, especially if threats or if violence is possible.</w:t>
            </w:r>
          </w:p>
          <w:p w:rsidR="00D165A4" w:rsidRPr="00D165A4" w:rsidRDefault="00D165A4" w:rsidP="00D165A4">
            <w:pPr>
              <w:pStyle w:val="ListParagraph"/>
              <w:rPr>
                <w:sz w:val="20"/>
                <w:szCs w:val="20"/>
              </w:rPr>
            </w:pPr>
          </w:p>
        </w:tc>
      </w:tr>
      <w:tr w:rsidR="006A7415" w:rsidTr="00C27350">
        <w:tc>
          <w:tcPr>
            <w:tcW w:w="2245" w:type="dxa"/>
          </w:tcPr>
          <w:p w:rsidR="006A7415" w:rsidRDefault="00C27350" w:rsidP="006A7415">
            <w:pPr>
              <w:rPr>
                <w:sz w:val="20"/>
                <w:szCs w:val="20"/>
              </w:rPr>
            </w:pPr>
            <w:r>
              <w:rPr>
                <w:sz w:val="20"/>
                <w:szCs w:val="20"/>
              </w:rPr>
              <w:t>CUSTOMER SERVICE</w:t>
            </w:r>
          </w:p>
          <w:p w:rsidR="00C27350" w:rsidRDefault="00C27350" w:rsidP="00C27350">
            <w:pPr>
              <w:pStyle w:val="ListParagraph"/>
              <w:numPr>
                <w:ilvl w:val="0"/>
                <w:numId w:val="9"/>
              </w:numPr>
              <w:rPr>
                <w:sz w:val="20"/>
                <w:szCs w:val="20"/>
              </w:rPr>
            </w:pPr>
            <w:r>
              <w:rPr>
                <w:sz w:val="20"/>
                <w:szCs w:val="20"/>
              </w:rPr>
              <w:t>Allow all participants to participate</w:t>
            </w:r>
          </w:p>
          <w:p w:rsidR="00C27350" w:rsidRDefault="00C27350" w:rsidP="00C27350">
            <w:pPr>
              <w:pStyle w:val="ListParagraph"/>
              <w:numPr>
                <w:ilvl w:val="0"/>
                <w:numId w:val="9"/>
              </w:numPr>
              <w:rPr>
                <w:sz w:val="20"/>
                <w:szCs w:val="20"/>
              </w:rPr>
            </w:pPr>
            <w:r>
              <w:rPr>
                <w:sz w:val="20"/>
                <w:szCs w:val="20"/>
              </w:rPr>
              <w:t>Treat all participants in the same manner</w:t>
            </w:r>
          </w:p>
          <w:p w:rsidR="00C27350" w:rsidRDefault="00C27350" w:rsidP="00C27350">
            <w:pPr>
              <w:pStyle w:val="ListParagraph"/>
              <w:numPr>
                <w:ilvl w:val="0"/>
                <w:numId w:val="9"/>
              </w:numPr>
              <w:rPr>
                <w:sz w:val="20"/>
                <w:szCs w:val="20"/>
              </w:rPr>
            </w:pPr>
            <w:r>
              <w:rPr>
                <w:sz w:val="20"/>
                <w:szCs w:val="20"/>
              </w:rPr>
              <w:t>Address participants with respect</w:t>
            </w:r>
          </w:p>
          <w:p w:rsidR="00C27350" w:rsidRDefault="00C27350" w:rsidP="00C27350">
            <w:pPr>
              <w:pStyle w:val="ListParagraph"/>
              <w:numPr>
                <w:ilvl w:val="0"/>
                <w:numId w:val="9"/>
              </w:numPr>
              <w:rPr>
                <w:sz w:val="20"/>
                <w:szCs w:val="20"/>
              </w:rPr>
            </w:pPr>
            <w:r>
              <w:rPr>
                <w:sz w:val="20"/>
                <w:szCs w:val="20"/>
              </w:rPr>
              <w:t>Help participants make informed decisions</w:t>
            </w:r>
          </w:p>
          <w:p w:rsidR="00C27350" w:rsidRDefault="00C27350" w:rsidP="00C27350">
            <w:pPr>
              <w:pStyle w:val="ListParagraph"/>
              <w:numPr>
                <w:ilvl w:val="0"/>
                <w:numId w:val="9"/>
              </w:numPr>
              <w:rPr>
                <w:sz w:val="20"/>
                <w:szCs w:val="20"/>
              </w:rPr>
            </w:pPr>
            <w:r>
              <w:rPr>
                <w:sz w:val="20"/>
                <w:szCs w:val="20"/>
              </w:rPr>
              <w:t>Clarify any information that is needed</w:t>
            </w:r>
          </w:p>
          <w:p w:rsidR="00C27350" w:rsidRDefault="00C27350" w:rsidP="00C27350">
            <w:pPr>
              <w:pStyle w:val="ListParagraph"/>
              <w:numPr>
                <w:ilvl w:val="0"/>
                <w:numId w:val="9"/>
              </w:numPr>
              <w:rPr>
                <w:sz w:val="20"/>
                <w:szCs w:val="20"/>
              </w:rPr>
            </w:pPr>
            <w:r>
              <w:rPr>
                <w:sz w:val="20"/>
                <w:szCs w:val="20"/>
              </w:rPr>
              <w:t>Be patient and polite</w:t>
            </w:r>
          </w:p>
          <w:p w:rsidR="00C27350" w:rsidRPr="00C27350" w:rsidRDefault="002655C2" w:rsidP="00C27350">
            <w:pPr>
              <w:pStyle w:val="ListParagraph"/>
              <w:numPr>
                <w:ilvl w:val="0"/>
                <w:numId w:val="9"/>
              </w:numPr>
              <w:rPr>
                <w:sz w:val="20"/>
                <w:szCs w:val="20"/>
              </w:rPr>
            </w:pPr>
            <w:r>
              <w:rPr>
                <w:sz w:val="20"/>
                <w:szCs w:val="20"/>
              </w:rPr>
              <w:t>Accommodate</w:t>
            </w:r>
            <w:r w:rsidR="00C27350">
              <w:rPr>
                <w:sz w:val="20"/>
                <w:szCs w:val="20"/>
              </w:rPr>
              <w:t xml:space="preserve"> for people with disabilities</w:t>
            </w:r>
          </w:p>
        </w:tc>
        <w:tc>
          <w:tcPr>
            <w:tcW w:w="2340" w:type="dxa"/>
          </w:tcPr>
          <w:p w:rsidR="006A7415" w:rsidRDefault="002655C2" w:rsidP="006A7415">
            <w:pPr>
              <w:rPr>
                <w:sz w:val="20"/>
                <w:szCs w:val="20"/>
              </w:rPr>
            </w:pPr>
            <w:r>
              <w:rPr>
                <w:sz w:val="20"/>
                <w:szCs w:val="20"/>
              </w:rPr>
              <w:t>COMPLIANCE REVIEW</w:t>
            </w:r>
          </w:p>
          <w:p w:rsidR="00195555" w:rsidRDefault="002655C2" w:rsidP="00195555">
            <w:pPr>
              <w:pStyle w:val="ListParagraph"/>
              <w:numPr>
                <w:ilvl w:val="0"/>
                <w:numId w:val="10"/>
              </w:numPr>
              <w:rPr>
                <w:sz w:val="20"/>
                <w:szCs w:val="20"/>
              </w:rPr>
            </w:pPr>
            <w:r>
              <w:rPr>
                <w:sz w:val="20"/>
                <w:szCs w:val="20"/>
              </w:rPr>
              <w:t>The USDA and the Michigan Department may review an agency outside of the review schedule because of complaints, consistent errors in reporting, or other factors that are deemed appropriate.</w:t>
            </w:r>
          </w:p>
          <w:p w:rsidR="002655C2" w:rsidRDefault="002655C2" w:rsidP="002655C2">
            <w:pPr>
              <w:rPr>
                <w:sz w:val="20"/>
                <w:szCs w:val="20"/>
              </w:rPr>
            </w:pPr>
            <w:r>
              <w:rPr>
                <w:sz w:val="20"/>
                <w:szCs w:val="20"/>
              </w:rPr>
              <w:t>RESOLUTION OF NONCOMPLIANCE</w:t>
            </w:r>
          </w:p>
          <w:p w:rsidR="002655C2" w:rsidRDefault="002655C2" w:rsidP="002655C2">
            <w:pPr>
              <w:pStyle w:val="ListParagraph"/>
              <w:numPr>
                <w:ilvl w:val="0"/>
                <w:numId w:val="10"/>
              </w:numPr>
              <w:rPr>
                <w:sz w:val="20"/>
                <w:szCs w:val="20"/>
              </w:rPr>
            </w:pPr>
            <w:r>
              <w:rPr>
                <w:sz w:val="20"/>
                <w:szCs w:val="20"/>
              </w:rPr>
              <w:t>Corrective Action</w:t>
            </w:r>
          </w:p>
          <w:p w:rsidR="002655C2" w:rsidRDefault="002655C2" w:rsidP="002655C2">
            <w:pPr>
              <w:pStyle w:val="ListParagraph"/>
              <w:numPr>
                <w:ilvl w:val="0"/>
                <w:numId w:val="10"/>
              </w:numPr>
              <w:rPr>
                <w:sz w:val="20"/>
                <w:szCs w:val="20"/>
              </w:rPr>
            </w:pPr>
            <w:r>
              <w:rPr>
                <w:sz w:val="20"/>
                <w:szCs w:val="20"/>
              </w:rPr>
              <w:t>Implement correct procedure</w:t>
            </w:r>
          </w:p>
          <w:p w:rsidR="002655C2" w:rsidRDefault="002655C2" w:rsidP="002655C2">
            <w:pPr>
              <w:pStyle w:val="ListParagraph"/>
              <w:numPr>
                <w:ilvl w:val="0"/>
                <w:numId w:val="10"/>
              </w:numPr>
              <w:rPr>
                <w:sz w:val="20"/>
                <w:szCs w:val="20"/>
              </w:rPr>
            </w:pPr>
            <w:r>
              <w:rPr>
                <w:sz w:val="20"/>
                <w:szCs w:val="20"/>
              </w:rPr>
              <w:lastRenderedPageBreak/>
              <w:t>Action Plan and Written Assurance</w:t>
            </w:r>
          </w:p>
          <w:p w:rsidR="002655C2" w:rsidRPr="002655C2" w:rsidRDefault="002655C2" w:rsidP="002655C2">
            <w:pPr>
              <w:pStyle w:val="ListParagraph"/>
              <w:numPr>
                <w:ilvl w:val="0"/>
                <w:numId w:val="10"/>
              </w:numPr>
              <w:rPr>
                <w:sz w:val="20"/>
                <w:szCs w:val="20"/>
              </w:rPr>
            </w:pPr>
            <w:r>
              <w:rPr>
                <w:sz w:val="20"/>
                <w:szCs w:val="20"/>
              </w:rPr>
              <w:t>Tentative Follow-Up</w:t>
            </w:r>
          </w:p>
          <w:p w:rsidR="002655C2" w:rsidRPr="00195555" w:rsidRDefault="002655C2" w:rsidP="002655C2">
            <w:pPr>
              <w:pStyle w:val="ListParagraph"/>
              <w:rPr>
                <w:sz w:val="20"/>
                <w:szCs w:val="20"/>
              </w:rPr>
            </w:pPr>
          </w:p>
        </w:tc>
        <w:tc>
          <w:tcPr>
            <w:tcW w:w="4765" w:type="dxa"/>
          </w:tcPr>
          <w:p w:rsidR="006A7415" w:rsidRDefault="00D165A4" w:rsidP="006A7415">
            <w:pPr>
              <w:rPr>
                <w:sz w:val="20"/>
                <w:szCs w:val="20"/>
              </w:rPr>
            </w:pPr>
            <w:r>
              <w:rPr>
                <w:sz w:val="20"/>
                <w:szCs w:val="20"/>
              </w:rPr>
              <w:lastRenderedPageBreak/>
              <w:t>ADDITIONAL RESOURCES</w:t>
            </w:r>
          </w:p>
          <w:p w:rsidR="00627DE7" w:rsidRDefault="00627DE7" w:rsidP="00627DE7">
            <w:pPr>
              <w:pStyle w:val="ListParagraph"/>
              <w:numPr>
                <w:ilvl w:val="0"/>
                <w:numId w:val="8"/>
              </w:numPr>
              <w:rPr>
                <w:sz w:val="20"/>
                <w:szCs w:val="20"/>
              </w:rPr>
            </w:pPr>
            <w:r w:rsidRPr="00627DE7">
              <w:rPr>
                <w:sz w:val="20"/>
                <w:szCs w:val="20"/>
              </w:rPr>
              <w:t>Yearly Civil Rights Training for all CSFP</w:t>
            </w:r>
            <w:r>
              <w:rPr>
                <w:sz w:val="20"/>
                <w:szCs w:val="20"/>
              </w:rPr>
              <w:t xml:space="preserve"> (Commodity Supplemental Food Service Programs)     </w:t>
            </w:r>
            <w:hyperlink r:id="rId7" w:history="1">
              <w:r w:rsidRPr="00E96EB3">
                <w:rPr>
                  <w:rStyle w:val="Hyperlink"/>
                  <w:sz w:val="20"/>
                  <w:szCs w:val="20"/>
                </w:rPr>
                <w:t>https://www.youtube.com/watch?v=WyTH7gwSo-0</w:t>
              </w:r>
            </w:hyperlink>
          </w:p>
          <w:p w:rsidR="00627DE7" w:rsidRDefault="00627DE7" w:rsidP="00627DE7">
            <w:pPr>
              <w:pStyle w:val="ListParagraph"/>
              <w:numPr>
                <w:ilvl w:val="0"/>
                <w:numId w:val="8"/>
              </w:numPr>
              <w:rPr>
                <w:sz w:val="20"/>
                <w:szCs w:val="20"/>
              </w:rPr>
            </w:pPr>
            <w:r>
              <w:rPr>
                <w:sz w:val="20"/>
                <w:szCs w:val="20"/>
              </w:rPr>
              <w:t xml:space="preserve">The Emergency Food Assistance Program (TEFAP)  </w:t>
            </w:r>
            <w:hyperlink r:id="rId8" w:history="1">
              <w:r w:rsidRPr="00E96EB3">
                <w:rPr>
                  <w:rStyle w:val="Hyperlink"/>
                  <w:sz w:val="20"/>
                  <w:szCs w:val="20"/>
                </w:rPr>
                <w:t>https://www.youtube.com/watch?v=Kja0q1Jxakc</w:t>
              </w:r>
            </w:hyperlink>
          </w:p>
          <w:p w:rsidR="00627DE7" w:rsidRDefault="00C27350" w:rsidP="00627DE7">
            <w:pPr>
              <w:pStyle w:val="ListParagraph"/>
              <w:numPr>
                <w:ilvl w:val="0"/>
                <w:numId w:val="8"/>
              </w:numPr>
              <w:rPr>
                <w:sz w:val="20"/>
                <w:szCs w:val="20"/>
              </w:rPr>
            </w:pPr>
            <w:r>
              <w:rPr>
                <w:sz w:val="20"/>
                <w:szCs w:val="20"/>
              </w:rPr>
              <w:t xml:space="preserve">Office of the Secretary for Civil Rights   </w:t>
            </w:r>
            <w:hyperlink r:id="rId9" w:history="1">
              <w:r w:rsidR="00ED607A" w:rsidRPr="00E96EB3">
                <w:rPr>
                  <w:rStyle w:val="Hyperlink"/>
                  <w:sz w:val="20"/>
                  <w:szCs w:val="20"/>
                </w:rPr>
                <w:t>www.ascr.usda.gov</w:t>
              </w:r>
            </w:hyperlink>
          </w:p>
          <w:p w:rsidR="00ED607A" w:rsidRPr="008146B5" w:rsidRDefault="00ED607A" w:rsidP="006D0FFD">
            <w:pPr>
              <w:pStyle w:val="ListParagraph"/>
              <w:numPr>
                <w:ilvl w:val="0"/>
                <w:numId w:val="8"/>
              </w:numPr>
              <w:rPr>
                <w:sz w:val="20"/>
                <w:szCs w:val="20"/>
              </w:rPr>
            </w:pPr>
            <w:r w:rsidRPr="008146B5">
              <w:rPr>
                <w:sz w:val="20"/>
                <w:szCs w:val="20"/>
              </w:rPr>
              <w:t>Training modules you can use:</w:t>
            </w:r>
            <w:r w:rsidR="008146B5" w:rsidRPr="008146B5">
              <w:rPr>
                <w:sz w:val="20"/>
                <w:szCs w:val="20"/>
              </w:rPr>
              <w:t xml:space="preserve">   </w:t>
            </w:r>
            <w:bookmarkStart w:id="0" w:name="_GoBack"/>
            <w:bookmarkEnd w:id="0"/>
            <w:r w:rsidRPr="008146B5">
              <w:rPr>
                <w:sz w:val="20"/>
                <w:szCs w:val="20"/>
              </w:rPr>
              <w:t>http://www.michigan.gov/mde/0,4615,7-140-66254_50144-380541--,00.html</w:t>
            </w:r>
          </w:p>
          <w:p w:rsidR="00C27350" w:rsidRPr="00627DE7" w:rsidRDefault="00C27350" w:rsidP="00C27350">
            <w:pPr>
              <w:pStyle w:val="ListParagraph"/>
              <w:rPr>
                <w:sz w:val="20"/>
                <w:szCs w:val="20"/>
              </w:rPr>
            </w:pPr>
          </w:p>
          <w:p w:rsidR="00627DE7" w:rsidRPr="00627DE7" w:rsidRDefault="00627DE7" w:rsidP="00627DE7">
            <w:pPr>
              <w:rPr>
                <w:sz w:val="20"/>
                <w:szCs w:val="20"/>
              </w:rPr>
            </w:pPr>
          </w:p>
        </w:tc>
      </w:tr>
      <w:tr w:rsidR="006A7415" w:rsidTr="00C27350">
        <w:tc>
          <w:tcPr>
            <w:tcW w:w="2245" w:type="dxa"/>
          </w:tcPr>
          <w:p w:rsidR="006A7415" w:rsidRDefault="006A7415" w:rsidP="006A7415">
            <w:pPr>
              <w:rPr>
                <w:sz w:val="20"/>
                <w:szCs w:val="20"/>
              </w:rPr>
            </w:pPr>
          </w:p>
        </w:tc>
        <w:tc>
          <w:tcPr>
            <w:tcW w:w="2340" w:type="dxa"/>
          </w:tcPr>
          <w:p w:rsidR="006A7415" w:rsidRDefault="006A7415" w:rsidP="006A7415">
            <w:pPr>
              <w:rPr>
                <w:sz w:val="20"/>
                <w:szCs w:val="20"/>
              </w:rPr>
            </w:pPr>
          </w:p>
        </w:tc>
        <w:tc>
          <w:tcPr>
            <w:tcW w:w="4765" w:type="dxa"/>
          </w:tcPr>
          <w:p w:rsidR="006A7415" w:rsidRDefault="006A7415" w:rsidP="006A7415">
            <w:pPr>
              <w:rPr>
                <w:sz w:val="20"/>
                <w:szCs w:val="20"/>
              </w:rPr>
            </w:pPr>
          </w:p>
        </w:tc>
      </w:tr>
    </w:tbl>
    <w:p w:rsidR="002C74ED" w:rsidRPr="002C74ED" w:rsidRDefault="002C74ED" w:rsidP="002C74ED">
      <w:pPr>
        <w:spacing w:after="0" w:line="240" w:lineRule="auto"/>
        <w:rPr>
          <w:sz w:val="20"/>
          <w:szCs w:val="20"/>
        </w:rPr>
      </w:pPr>
    </w:p>
    <w:p w:rsidR="002C74ED" w:rsidRDefault="002C74ED" w:rsidP="002C74ED">
      <w:pPr>
        <w:jc w:val="center"/>
      </w:pPr>
    </w:p>
    <w:sectPr w:rsidR="002C74ED" w:rsidSect="00D165A4">
      <w:footerReference w:type="default" r:id="rId1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07A" w:rsidRDefault="00ED607A" w:rsidP="00ED607A">
      <w:pPr>
        <w:spacing w:after="0" w:line="240" w:lineRule="auto"/>
      </w:pPr>
      <w:r>
        <w:separator/>
      </w:r>
    </w:p>
  </w:endnote>
  <w:endnote w:type="continuationSeparator" w:id="0">
    <w:p w:rsidR="00ED607A" w:rsidRDefault="00ED607A" w:rsidP="00ED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228049"/>
      <w:docPartObj>
        <w:docPartGallery w:val="Page Numbers (Bottom of Page)"/>
        <w:docPartUnique/>
      </w:docPartObj>
    </w:sdtPr>
    <w:sdtEndPr>
      <w:rPr>
        <w:noProof/>
      </w:rPr>
    </w:sdtEndPr>
    <w:sdtContent>
      <w:p w:rsidR="00ED607A" w:rsidRDefault="00ED607A">
        <w:pPr>
          <w:pStyle w:val="Footer"/>
          <w:jc w:val="center"/>
        </w:pPr>
        <w:r>
          <w:fldChar w:fldCharType="begin"/>
        </w:r>
        <w:r>
          <w:instrText xml:space="preserve"> PAGE   \* MERGEFORMAT </w:instrText>
        </w:r>
        <w:r>
          <w:fldChar w:fldCharType="separate"/>
        </w:r>
        <w:r w:rsidR="00446AE5">
          <w:rPr>
            <w:noProof/>
          </w:rPr>
          <w:t>3</w:t>
        </w:r>
        <w:r>
          <w:rPr>
            <w:noProof/>
          </w:rPr>
          <w:fldChar w:fldCharType="end"/>
        </w:r>
      </w:p>
    </w:sdtContent>
  </w:sdt>
  <w:p w:rsidR="00ED607A" w:rsidRDefault="00ED6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07A" w:rsidRDefault="00ED607A" w:rsidP="00ED607A">
      <w:pPr>
        <w:spacing w:after="0" w:line="240" w:lineRule="auto"/>
      </w:pPr>
      <w:r>
        <w:separator/>
      </w:r>
    </w:p>
  </w:footnote>
  <w:footnote w:type="continuationSeparator" w:id="0">
    <w:p w:rsidR="00ED607A" w:rsidRDefault="00ED607A" w:rsidP="00ED6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E50"/>
    <w:multiLevelType w:val="hybridMultilevel"/>
    <w:tmpl w:val="EFEA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2639"/>
    <w:multiLevelType w:val="hybridMultilevel"/>
    <w:tmpl w:val="23E8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582C"/>
    <w:multiLevelType w:val="hybridMultilevel"/>
    <w:tmpl w:val="BA96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340BA"/>
    <w:multiLevelType w:val="hybridMultilevel"/>
    <w:tmpl w:val="C8BE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2766D"/>
    <w:multiLevelType w:val="hybridMultilevel"/>
    <w:tmpl w:val="F1FA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454ED"/>
    <w:multiLevelType w:val="hybridMultilevel"/>
    <w:tmpl w:val="AEF0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61EB8"/>
    <w:multiLevelType w:val="hybridMultilevel"/>
    <w:tmpl w:val="628C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E1D5E"/>
    <w:multiLevelType w:val="hybridMultilevel"/>
    <w:tmpl w:val="AD5A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D3317D"/>
    <w:multiLevelType w:val="hybridMultilevel"/>
    <w:tmpl w:val="1A8A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4C633C"/>
    <w:multiLevelType w:val="hybridMultilevel"/>
    <w:tmpl w:val="5BE4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9"/>
  </w:num>
  <w:num w:numId="6">
    <w:abstractNumId w:val="5"/>
  </w:num>
  <w:num w:numId="7">
    <w:abstractNumId w:val="3"/>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ED"/>
    <w:rsid w:val="00090723"/>
    <w:rsid w:val="00195555"/>
    <w:rsid w:val="002655C2"/>
    <w:rsid w:val="002C74ED"/>
    <w:rsid w:val="00446AE5"/>
    <w:rsid w:val="005C307A"/>
    <w:rsid w:val="00627DE7"/>
    <w:rsid w:val="006A7415"/>
    <w:rsid w:val="008146B5"/>
    <w:rsid w:val="00863ED6"/>
    <w:rsid w:val="00C27350"/>
    <w:rsid w:val="00D165A4"/>
    <w:rsid w:val="00D602FC"/>
    <w:rsid w:val="00D71255"/>
    <w:rsid w:val="00ED607A"/>
    <w:rsid w:val="00FB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7BBC"/>
  <w15:chartTrackingRefBased/>
  <w15:docId w15:val="{7E5DF15F-6D24-4CC6-A606-EC3E65A6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7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4ED"/>
    <w:pPr>
      <w:ind w:left="720"/>
      <w:contextualSpacing/>
    </w:pPr>
  </w:style>
  <w:style w:type="character" w:styleId="Hyperlink">
    <w:name w:val="Hyperlink"/>
    <w:basedOn w:val="DefaultParagraphFont"/>
    <w:uiPriority w:val="99"/>
    <w:unhideWhenUsed/>
    <w:rsid w:val="00627DE7"/>
    <w:rPr>
      <w:color w:val="0563C1" w:themeColor="hyperlink"/>
      <w:u w:val="single"/>
    </w:rPr>
  </w:style>
  <w:style w:type="paragraph" w:styleId="Header">
    <w:name w:val="header"/>
    <w:basedOn w:val="Normal"/>
    <w:link w:val="HeaderChar"/>
    <w:uiPriority w:val="99"/>
    <w:unhideWhenUsed/>
    <w:rsid w:val="00ED6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07A"/>
  </w:style>
  <w:style w:type="paragraph" w:styleId="Footer">
    <w:name w:val="footer"/>
    <w:basedOn w:val="Normal"/>
    <w:link w:val="FooterChar"/>
    <w:uiPriority w:val="99"/>
    <w:unhideWhenUsed/>
    <w:rsid w:val="00ED6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ja0q1Jxakc" TargetMode="External"/><Relationship Id="rId3" Type="http://schemas.openxmlformats.org/officeDocument/2006/relationships/settings" Target="settings.xml"/><Relationship Id="rId7" Type="http://schemas.openxmlformats.org/officeDocument/2006/relationships/hyperlink" Target="https://www.youtube.com/watch?v=WyTH7gwSo-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cr.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Barr</dc:creator>
  <cp:keywords/>
  <dc:description/>
  <cp:lastModifiedBy>Mary Barr</cp:lastModifiedBy>
  <cp:revision>2</cp:revision>
  <dcterms:created xsi:type="dcterms:W3CDTF">2020-06-09T02:54:00Z</dcterms:created>
  <dcterms:modified xsi:type="dcterms:W3CDTF">2020-06-09T02:54:00Z</dcterms:modified>
</cp:coreProperties>
</file>